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BA280" w14:textId="77777777" w:rsidR="00F613D0" w:rsidRPr="00AF6853" w:rsidRDefault="00F613D0" w:rsidP="00E81E81">
      <w:pPr>
        <w:jc w:val="both"/>
        <w:rPr>
          <w:rFonts w:eastAsia="Calibri"/>
          <w:b/>
        </w:rPr>
      </w:pPr>
    </w:p>
    <w:p w14:paraId="64E6A674" w14:textId="5F680641" w:rsidR="00250035" w:rsidRPr="00AF6853" w:rsidRDefault="00644627" w:rsidP="4F84FE95">
      <w:pPr>
        <w:ind w:firstLine="0"/>
        <w:jc w:val="both"/>
        <w:rPr>
          <w:rFonts w:eastAsia="Calibri"/>
          <w:b/>
          <w:bCs/>
          <w:caps/>
        </w:rPr>
      </w:pPr>
      <w:r w:rsidRPr="4F84FE95">
        <w:rPr>
          <w:rFonts w:eastAsia="Calibri"/>
          <w:b/>
          <w:bCs/>
          <w:caps/>
        </w:rPr>
        <w:t>pagrindimAS</w:t>
      </w:r>
      <w:r w:rsidR="00D7236C" w:rsidRPr="4F84FE95">
        <w:rPr>
          <w:rFonts w:eastAsia="Calibri"/>
          <w:b/>
          <w:bCs/>
          <w:caps/>
        </w:rPr>
        <w:t xml:space="preserve"> DĖL</w:t>
      </w:r>
      <w:r w:rsidRPr="4F84FE95">
        <w:rPr>
          <w:rFonts w:eastAsia="Calibri"/>
          <w:b/>
          <w:bCs/>
          <w:caps/>
        </w:rPr>
        <w:t xml:space="preserve"> </w:t>
      </w:r>
      <w:r w:rsidR="004E45C9" w:rsidRPr="4F84FE95">
        <w:rPr>
          <w:rFonts w:eastAsia="Calibri"/>
          <w:b/>
          <w:bCs/>
          <w:caps/>
        </w:rPr>
        <w:t>neskaidymo į objekto dalis</w:t>
      </w:r>
    </w:p>
    <w:p w14:paraId="78F945FD" w14:textId="77777777" w:rsidR="004E45C9" w:rsidRPr="00AF6853" w:rsidRDefault="004E45C9" w:rsidP="0083770E">
      <w:pPr>
        <w:ind w:firstLine="0"/>
        <w:jc w:val="both"/>
        <w:rPr>
          <w:rFonts w:eastAsia="Calibri"/>
          <w:b/>
        </w:rPr>
      </w:pPr>
    </w:p>
    <w:p w14:paraId="63D05917" w14:textId="56F3ADD0" w:rsidR="00DE3580" w:rsidRPr="00AF6853" w:rsidRDefault="00435A07" w:rsidP="0083770E">
      <w:pPr>
        <w:pStyle w:val="ListParagraph"/>
        <w:tabs>
          <w:tab w:val="left" w:pos="567"/>
        </w:tabs>
        <w:spacing w:before="60" w:after="60"/>
        <w:ind w:left="0" w:firstLine="0"/>
        <w:jc w:val="both"/>
        <w:rPr>
          <w:bCs/>
        </w:rPr>
      </w:pPr>
      <w:bookmarkStart w:id="0" w:name="_Hlk42696669"/>
      <w:r w:rsidRPr="00AF6853">
        <w:tab/>
      </w:r>
      <w:bookmarkEnd w:id="0"/>
    </w:p>
    <w:p w14:paraId="0FA4CCFB" w14:textId="61E85501" w:rsidR="002D63BE" w:rsidRPr="00AF6853" w:rsidRDefault="00FC4E31" w:rsidP="0083770E">
      <w:pPr>
        <w:pStyle w:val="ListParagraph"/>
        <w:numPr>
          <w:ilvl w:val="0"/>
          <w:numId w:val="2"/>
        </w:numPr>
        <w:jc w:val="both"/>
        <w:rPr>
          <w:b/>
          <w:bCs/>
        </w:rPr>
      </w:pPr>
      <w:r w:rsidRPr="00AF6853">
        <w:rPr>
          <w:b/>
          <w:bCs/>
        </w:rPr>
        <w:t xml:space="preserve">Dėl </w:t>
      </w:r>
      <w:r w:rsidR="00D7236C">
        <w:rPr>
          <w:b/>
          <w:bCs/>
        </w:rPr>
        <w:t>ne</w:t>
      </w:r>
      <w:r w:rsidRPr="00AF6853">
        <w:rPr>
          <w:b/>
          <w:bCs/>
        </w:rPr>
        <w:t>skaidymo</w:t>
      </w:r>
      <w:r w:rsidR="00FB3575">
        <w:rPr>
          <w:b/>
          <w:bCs/>
        </w:rPr>
        <w:t>.</w:t>
      </w:r>
    </w:p>
    <w:p w14:paraId="4058792C" w14:textId="3A45A0E7" w:rsidR="00FC4E31" w:rsidRPr="00AF6853" w:rsidRDefault="00FC4E31" w:rsidP="0083770E">
      <w:pPr>
        <w:jc w:val="both"/>
        <w:rPr>
          <w:bCs/>
        </w:rPr>
      </w:pPr>
    </w:p>
    <w:p w14:paraId="1D2D6B79" w14:textId="0F7FF5F0" w:rsidR="00FC4E31" w:rsidRDefault="00FC4E31" w:rsidP="0083770E">
      <w:pPr>
        <w:ind w:firstLine="567"/>
        <w:jc w:val="both"/>
        <w:rPr>
          <w:bCs/>
        </w:rPr>
      </w:pPr>
      <w:r w:rsidRPr="00AF6853">
        <w:rPr>
          <w:bCs/>
        </w:rPr>
        <w:t xml:space="preserve">Vadovaujantis VPĮ 28 str. 1 d., </w:t>
      </w:r>
      <w:r w:rsidRPr="00AF6853">
        <w:rPr>
          <w:rFonts w:eastAsia="Calibri"/>
        </w:rPr>
        <w:t>tarptautinis pirkimas privalo būti skaidomas,</w:t>
      </w:r>
      <w:r w:rsidR="00DE2EE2" w:rsidRPr="00AF6853">
        <w:rPr>
          <w:rFonts w:eastAsia="Calibri"/>
        </w:rPr>
        <w:t xml:space="preserve"> išskyrus</w:t>
      </w:r>
      <w:r w:rsidRPr="00AF6853">
        <w:rPr>
          <w:rFonts w:eastAsia="Calibri"/>
        </w:rPr>
        <w:t xml:space="preserve"> jei </w:t>
      </w:r>
      <w:r w:rsidR="00DE2EE2" w:rsidRPr="00AF6853">
        <w:rPr>
          <w:rFonts w:eastAsia="Calibri"/>
        </w:rPr>
        <w:t xml:space="preserve">perkančioji organizacija, vadovaujantis VPĮ 28 str. 2 d., </w:t>
      </w:r>
      <w:r w:rsidRPr="00AF6853">
        <w:rPr>
          <w:rFonts w:eastAsia="Calibri"/>
        </w:rPr>
        <w:t xml:space="preserve">pirkimo dokumentuose pagrindžia, kad dėl </w:t>
      </w:r>
      <w:r w:rsidR="00DE2EE2" w:rsidRPr="00AF6853">
        <w:rPr>
          <w:rFonts w:eastAsia="Calibri"/>
        </w:rPr>
        <w:t>skaidymo</w:t>
      </w:r>
      <w:r w:rsidRPr="00AF6853">
        <w:rPr>
          <w:rFonts w:eastAsia="Calibri"/>
        </w:rPr>
        <w:t xml:space="preserve"> sumažėtų tiekėjų konkurencija, </w:t>
      </w:r>
      <w:r w:rsidRPr="00AF6853">
        <w:rPr>
          <w:rFonts w:eastAsia="Calibri"/>
          <w:u w:val="single"/>
        </w:rPr>
        <w:t>pirkimo sutarties vykdymas taptų per daug brangus ar sudėtingas techniniu požiūriu</w:t>
      </w:r>
      <w:r w:rsidRPr="00AF6853">
        <w:rPr>
          <w:rFonts w:eastAsia="Calibri"/>
        </w:rPr>
        <w:t xml:space="preserve">, </w:t>
      </w:r>
      <w:r w:rsidRPr="00AF6853">
        <w:rPr>
          <w:bCs/>
          <w:u w:val="single"/>
        </w:rPr>
        <w:t>skirtingų pirkimo objekto dalių įgyvendinimas būtų glaudžiai susijęs ir dėl to</w:t>
      </w:r>
      <w:r w:rsidRPr="00AF6853">
        <w:rPr>
          <w:b/>
          <w:bCs/>
          <w:u w:val="single"/>
        </w:rPr>
        <w:t xml:space="preserve"> </w:t>
      </w:r>
      <w:r w:rsidRPr="00AF6853">
        <w:rPr>
          <w:bCs/>
          <w:u w:val="single"/>
        </w:rPr>
        <w:t>perkančiajai organizacijai</w:t>
      </w:r>
      <w:r w:rsidRPr="00AF6853">
        <w:rPr>
          <w:b/>
          <w:bCs/>
          <w:u w:val="single"/>
        </w:rPr>
        <w:t xml:space="preserve"> </w:t>
      </w:r>
      <w:r w:rsidRPr="00AF6853">
        <w:rPr>
          <w:rFonts w:eastAsia="Calibri"/>
          <w:u w:val="single"/>
        </w:rPr>
        <w:t>atsirastų būtinybė koordinuoti šių dalių tiekėjus ir tai keltų riziką netinkamai įvykdyti pirkimo sutartį</w:t>
      </w:r>
      <w:r w:rsidRPr="00AF6853">
        <w:rPr>
          <w:rFonts w:eastAsia="Calibri"/>
        </w:rPr>
        <w:t xml:space="preserve">, </w:t>
      </w:r>
      <w:r w:rsidRPr="00AF6853">
        <w:rPr>
          <w:bCs/>
        </w:rPr>
        <w:t>ar nurodo kitas pagrįstas aplinkybes, dėl kurių netikslinga pirkimo objektą skaidyti į dalis</w:t>
      </w:r>
      <w:r w:rsidR="00DE2EE2" w:rsidRPr="00AF6853">
        <w:rPr>
          <w:bCs/>
        </w:rPr>
        <w:t>.</w:t>
      </w:r>
    </w:p>
    <w:p w14:paraId="3B0AC31E" w14:textId="26EC21F4" w:rsidR="005A13BA" w:rsidRDefault="005A13BA" w:rsidP="0083770E">
      <w:pPr>
        <w:ind w:firstLine="567"/>
        <w:jc w:val="both"/>
        <w:rPr>
          <w:bCs/>
        </w:rPr>
      </w:pPr>
    </w:p>
    <w:p w14:paraId="50EB7563" w14:textId="1DE3F2C3" w:rsidR="005A13BA" w:rsidRPr="008A6D92" w:rsidRDefault="005A13BA" w:rsidP="00782616">
      <w:pPr>
        <w:tabs>
          <w:tab w:val="left" w:pos="142"/>
          <w:tab w:val="left" w:pos="567"/>
        </w:tabs>
        <w:ind w:firstLine="567"/>
        <w:jc w:val="both"/>
        <w:rPr>
          <w:bCs/>
        </w:rPr>
      </w:pPr>
      <w:r>
        <w:rPr>
          <w:bCs/>
        </w:rPr>
        <w:t>Viešuoju pirkimu „</w:t>
      </w:r>
      <w:r w:rsidR="000C3810" w:rsidRPr="000C3810">
        <w:rPr>
          <w:bCs/>
        </w:rPr>
        <w:t>Reklamos (žiniasklaidos) planavimas ir sklaida</w:t>
      </w:r>
      <w:r w:rsidRPr="005453CD">
        <w:rPr>
          <w:bCs/>
        </w:rPr>
        <w:t>“ (toliau</w:t>
      </w:r>
      <w:r>
        <w:rPr>
          <w:bCs/>
        </w:rPr>
        <w:t xml:space="preserve"> – Pirkimas) s</w:t>
      </w:r>
      <w:r w:rsidRPr="008A6D92">
        <w:rPr>
          <w:bCs/>
        </w:rPr>
        <w:t>iekiama įsigyti</w:t>
      </w:r>
      <w:r>
        <w:rPr>
          <w:bCs/>
        </w:rPr>
        <w:t xml:space="preserve"> žiniasklaidos planavimo paslaugas</w:t>
      </w:r>
      <w:r w:rsidRPr="008A6D92">
        <w:rPr>
          <w:bCs/>
        </w:rPr>
        <w:t xml:space="preserve"> kaip </w:t>
      </w:r>
      <w:r w:rsidRPr="008A6D92">
        <w:t>vienetą</w:t>
      </w:r>
      <w:r w:rsidRPr="008A6D92">
        <w:rPr>
          <w:bCs/>
        </w:rPr>
        <w:t>, kuris negali būti skaidomas.</w:t>
      </w:r>
      <w:r>
        <w:rPr>
          <w:bCs/>
        </w:rPr>
        <w:t xml:space="preserve"> </w:t>
      </w:r>
      <w:r w:rsidR="00782616" w:rsidRPr="00782616">
        <w:rPr>
          <w:bCs/>
        </w:rPr>
        <w:t xml:space="preserve">Įvertinus VPĮ 28 str. 1 d. nustatytus pirkimo objekto skaidymo tikslus – tiekėjų konkurencijos didinimą ir smulkiojo bei vidutinio verslo subjektų </w:t>
      </w:r>
      <w:r w:rsidR="002A6C5B">
        <w:rPr>
          <w:bCs/>
        </w:rPr>
        <w:t>(toliau – SVV)_</w:t>
      </w:r>
      <w:r w:rsidR="00782616" w:rsidRPr="00782616">
        <w:rPr>
          <w:bCs/>
        </w:rPr>
        <w:t>galimybes įvykdyti pirkimo sutartį – nustatyta, kad Pirkimo objekto skaidymas į dalis šių tikslų įgyvendinimo papildomai neužtikrintų. Pirkimo rinkoje veikiantys tiekėjai, turintys kompetenciją ir pajėgumus teikti Pirkimu įsigyjamas paslaugas, gali jas teikti visa Pirkimo objekto apimtimi, todėl Pirkimo objekto skaidymas į dalis nedidintų potencialių tiekėjų konkurencijos ir nesudarytų papildomų galimybių Pirkime dalyvauti tiekėjams, įskaitant smulkiojo ir vidutinio verslo subjektus.</w:t>
      </w:r>
    </w:p>
    <w:p w14:paraId="4BDF4F21" w14:textId="77777777" w:rsidR="005A13BA" w:rsidRPr="00AF6853" w:rsidRDefault="005A13BA" w:rsidP="0083770E">
      <w:pPr>
        <w:ind w:firstLine="567"/>
        <w:jc w:val="both"/>
        <w:rPr>
          <w:bCs/>
        </w:rPr>
      </w:pPr>
    </w:p>
    <w:p w14:paraId="715B251A" w14:textId="4A367665" w:rsidR="005A13BA" w:rsidRDefault="005A13BA" w:rsidP="0083770E">
      <w:pPr>
        <w:tabs>
          <w:tab w:val="left" w:pos="142"/>
          <w:tab w:val="left" w:pos="567"/>
        </w:tabs>
        <w:ind w:firstLine="567"/>
        <w:jc w:val="both"/>
      </w:pPr>
      <w:bookmarkStart w:id="1" w:name="part_41fd3ead306e466381c32c8b69a71c95"/>
      <w:bookmarkStart w:id="2" w:name="part_7260455b6e964577badf49fde164cd2e"/>
      <w:bookmarkStart w:id="3" w:name="part_0a79381cc3b64be3b3e5bfefb8ed17a1"/>
      <w:bookmarkStart w:id="4" w:name="part_375d8769ec1f41a9bc18239c6187138e"/>
      <w:bookmarkStart w:id="5" w:name="part_0ad082051af64af49307d9867741c668"/>
      <w:bookmarkStart w:id="6" w:name="part_a905fa58292e422bb2cb57e6edb899be"/>
      <w:bookmarkStart w:id="7" w:name="part_dfa9d291e4d7479e9d3aeef4e6a18505"/>
      <w:bookmarkStart w:id="8" w:name="part_89d258b4403648af831a069153dbf27d"/>
      <w:bookmarkStart w:id="9" w:name="part_87fd00497a2541dcbc612134e7b84e54"/>
      <w:bookmarkStart w:id="10" w:name="part_ae6e7951839d48b38dfe971d40fc07e2"/>
      <w:bookmarkStart w:id="11" w:name="part_6d713c71c45a446dbe327ee638f59c20"/>
      <w:bookmarkStart w:id="12" w:name="part_1a3edd9b060143eaab5d226d864d9b51"/>
      <w:bookmarkStart w:id="13" w:name="part_d1758ddf475a4e5487fd7f0724922457"/>
      <w:bookmarkStart w:id="14" w:name="part_7e9ee0c216234490b72d55b8ef003e08"/>
      <w:bookmarkStart w:id="15" w:name="part_394adfca618d458c851056d24c2cd78e"/>
      <w:bookmarkStart w:id="16" w:name="part_08d68800e4eb41259821fcab1e8e9bae"/>
      <w:bookmarkStart w:id="17" w:name="part_32af57fbfefe499081234816de06c1bc"/>
      <w:bookmarkStart w:id="18" w:name="part_947c4b842ff74f9cb48eae9e2266cd22"/>
      <w:bookmarkStart w:id="19" w:name="part_e2a8ab77ae6c445d9d7a6efbbeead4d2"/>
      <w:bookmarkStart w:id="20" w:name="part_8c89d066c4d34aec99a3c4b52f03dfac"/>
      <w:bookmarkStart w:id="21" w:name="part_4e6bdd4305554f4aaaf563c7b802db49"/>
      <w:bookmarkStart w:id="22" w:name="part_01c5eecd7a7c420197ead2544b03a400"/>
      <w:bookmarkStart w:id="23" w:name="part_33151ebb44804b78bf6ad8c0713a56c3"/>
      <w:bookmarkStart w:id="24" w:name="part_4152d971ac004a9e83268d1f7e3bb6b7"/>
      <w:bookmarkStart w:id="25" w:name="part_0ac9669ca63d485d9640799970c4bbb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5CA4E95A">
        <w:t xml:space="preserve">UAB „Ignitis grupės paslaugų centras“ </w:t>
      </w:r>
      <w:r>
        <w:t xml:space="preserve">(toliau – GSC) </w:t>
      </w:r>
      <w:r w:rsidRPr="5CA4E95A">
        <w:t>aptarnaujamoms įmonėms teikia</w:t>
      </w:r>
      <w:r>
        <w:t xml:space="preserve"> integruotos </w:t>
      </w:r>
      <w:r w:rsidRPr="5CA4E95A">
        <w:t xml:space="preserve"> komunikacijos paslaugas</w:t>
      </w:r>
      <w:r>
        <w:t>. Darbą su Tiekėju koordinuos GSC komunikacijos funkcijos darbuotojai. Žmogiškųjų išteklių vienai sutarčiai su tuo pačiu tiekėju koordinavimas reikalauja mažiau resursų nei atskiros sutartys su skirtingais tiekėjais.</w:t>
      </w:r>
    </w:p>
    <w:p w14:paraId="5C82D2F5" w14:textId="77777777" w:rsidR="005A13BA" w:rsidRDefault="005A13BA" w:rsidP="0083770E">
      <w:pPr>
        <w:tabs>
          <w:tab w:val="left" w:pos="142"/>
          <w:tab w:val="left" w:pos="567"/>
        </w:tabs>
        <w:ind w:firstLine="567"/>
        <w:jc w:val="both"/>
      </w:pPr>
    </w:p>
    <w:p w14:paraId="3C8FE100" w14:textId="16D16304" w:rsidR="005A13BA" w:rsidRPr="00593907" w:rsidRDefault="005A13BA" w:rsidP="0083770E">
      <w:pPr>
        <w:tabs>
          <w:tab w:val="left" w:pos="142"/>
          <w:tab w:val="left" w:pos="567"/>
        </w:tabs>
        <w:ind w:firstLine="567"/>
        <w:jc w:val="both"/>
      </w:pPr>
      <w:r>
        <w:t>GSC a</w:t>
      </w:r>
      <w:r w:rsidRPr="5CA4E95A">
        <w:t xml:space="preserve">ptarnaujamos bendrovės yra strategiškai svarbios, o jų komunikacija turi įtakos bendrovių reputacijai. </w:t>
      </w:r>
      <w:r>
        <w:t>„</w:t>
      </w:r>
      <w:r w:rsidRPr="5CA4E95A">
        <w:t>Ignitis</w:t>
      </w:r>
      <w:r>
        <w:t xml:space="preserve"> </w:t>
      </w:r>
      <w:r w:rsidRPr="5CA4E95A">
        <w:t>grupės</w:t>
      </w:r>
      <w:r>
        <w:t>“</w:t>
      </w:r>
      <w:r w:rsidRPr="5CA4E95A">
        <w:t xml:space="preserve"> įmones vienija vienas pozicionavimas ir prekės ženklas, todėl visos įmonės turi atliepti viening</w:t>
      </w:r>
      <w:r>
        <w:t>ą</w:t>
      </w:r>
      <w:r w:rsidRPr="5CA4E95A">
        <w:t xml:space="preserve"> integruot</w:t>
      </w:r>
      <w:r>
        <w:t>ą</w:t>
      </w:r>
      <w:r w:rsidRPr="5CA4E95A">
        <w:t xml:space="preserve"> Ignitis prekės ženklo komunikacinę strategiją ir gaires. Atsižvelgiant į tai, GSC, kaip perkančioji organizacija, iš anksto, prieš Pirkimo inicijavimą, išanalizavo perkamą paslaugą, bei rinką taip pat įvertino visas galimas rizikas. </w:t>
      </w:r>
      <w:r>
        <w:t xml:space="preserve"> </w:t>
      </w:r>
      <w:r w:rsidRPr="008A6D92">
        <w:t xml:space="preserve">Nustatyta, kad </w:t>
      </w:r>
      <w:r>
        <w:t>visos paslaugos</w:t>
      </w:r>
      <w:r w:rsidRPr="00593907">
        <w:t xml:space="preserve"> yra susijusi</w:t>
      </w:r>
      <w:r>
        <w:t>os</w:t>
      </w:r>
      <w:r w:rsidRPr="00593907">
        <w:t xml:space="preserve"> ir neatsiejam</w:t>
      </w:r>
      <w:r>
        <w:t>os</w:t>
      </w:r>
      <w:r w:rsidRPr="00593907">
        <w:t xml:space="preserve"> tarpusavyje</w:t>
      </w:r>
      <w:r w:rsidRPr="008A6D92">
        <w:t xml:space="preserve">. Siekiant gauti aukščiausios kokybės </w:t>
      </w:r>
      <w:r>
        <w:t>žiniasklaidos planavimo paslaugas</w:t>
      </w:r>
      <w:r w:rsidRPr="008A6D92">
        <w:t xml:space="preserve"> yra svarbu, kad paslaugos būtų suteikiamos visa apimtimi vieno paslaugų teikėjo.</w:t>
      </w:r>
      <w:r w:rsidR="00820BCC">
        <w:t xml:space="preserve"> </w:t>
      </w:r>
      <w:r w:rsidRPr="00593907">
        <w:t xml:space="preserve">Išskaidžius pirkimo objektą į atskiras dalis </w:t>
      </w:r>
      <w:r>
        <w:t>žiniasklaidos planavimo</w:t>
      </w:r>
      <w:r w:rsidRPr="00593907">
        <w:t xml:space="preserve"> paslaugos būtų brangesn</w:t>
      </w:r>
      <w:r>
        <w:t>ės</w:t>
      </w:r>
      <w:r w:rsidRPr="00593907">
        <w:t xml:space="preserve"> ir išaugtų klaidų tikimybė, kuri keltų riziką </w:t>
      </w:r>
      <w:r>
        <w:t>Ignitis įmonių grupės</w:t>
      </w:r>
      <w:r w:rsidRPr="00593907">
        <w:t xml:space="preserve"> reputacijai.</w:t>
      </w:r>
    </w:p>
    <w:p w14:paraId="6B894FD4" w14:textId="77777777" w:rsidR="003E6903" w:rsidRPr="00AF6853" w:rsidRDefault="003E6903" w:rsidP="0083770E">
      <w:pPr>
        <w:ind w:right="57" w:firstLine="0"/>
        <w:jc w:val="both"/>
      </w:pPr>
    </w:p>
    <w:p w14:paraId="243EAE47" w14:textId="25392475" w:rsidR="00937F7A" w:rsidRPr="00937F7A" w:rsidRDefault="00937F7A" w:rsidP="00EB5CEC">
      <w:pPr>
        <w:ind w:firstLine="567"/>
        <w:jc w:val="both"/>
        <w:rPr>
          <w:rFonts w:eastAsia="Calibri"/>
        </w:rPr>
      </w:pPr>
      <w:r w:rsidRPr="00937F7A">
        <w:rPr>
          <w:rFonts w:eastAsia="Calibri"/>
        </w:rPr>
        <w:t xml:space="preserve">Pirkimo objektas į Pirkimo objekto dalis neskaidomas, atsižvelgiant į tai, kad pirkimo sutarties vykdymas taptų per daug brangus ir/ar sudėtingas techniniu požiūriu, skirtingų pirkimo objekto dalių įgyvendinimas būtų glaudžiai susijęs ir dėl to Perkančiajai organizacijai atsirastų būtinybė koordinuoti šių dalių paslaugų teikėjus ir tai keltų riziką netinkamai įvykdyti pirkimo sutartį. </w:t>
      </w:r>
      <w:r w:rsidR="00EB5CEC" w:rsidRPr="00C77523">
        <w:rPr>
          <w:rFonts w:eastAsia="Calibri"/>
        </w:rPr>
        <w:t>Be to, Pirkimo objekto skaidymas nesukurtų didesnės tiekėjų konkurencijos, kadangi rinkoje veikiantys ir Pirkimo reikalavimus galintys atitikti paslaugų teikėjai yra pajėgūs teikti visą Pirkimo objektą sudarančių paslaugų apimtį. Atsižvelgiant į tai, skaidymas savaime neišplėstų potencialių Pirkimo dalyvių rato, taip pat nesudarytų papildomų galimybių SVV subjektams dalyvauti Pirkime.</w:t>
      </w:r>
      <w:r w:rsidR="00EB5CEC" w:rsidRPr="00EB5CEC">
        <w:rPr>
          <w:rFonts w:eastAsia="Calibri"/>
        </w:rPr>
        <w:t xml:space="preserve"> </w:t>
      </w:r>
      <w:r w:rsidRPr="00937F7A">
        <w:rPr>
          <w:rFonts w:eastAsia="Calibri"/>
        </w:rPr>
        <w:t xml:space="preserve"> Pirkimo objektas neskaidomas nes tokiu būdu perkančiajai organizacijai būtų išlaikytos ekonomiškai naudingos kainos bei užtikrins racionalų lėšų panaudojimą. </w:t>
      </w:r>
    </w:p>
    <w:p w14:paraId="13B0A446" w14:textId="77777777" w:rsidR="00937F7A" w:rsidRDefault="00937F7A" w:rsidP="0083770E">
      <w:pPr>
        <w:ind w:firstLine="567"/>
        <w:jc w:val="both"/>
        <w:rPr>
          <w:rFonts w:eastAsia="Calibri"/>
        </w:rPr>
      </w:pPr>
      <w:r w:rsidRPr="00937F7A">
        <w:rPr>
          <w:rFonts w:eastAsia="Calibri"/>
        </w:rPr>
        <w:t>Vienas ir tas pats paslaugų teikėjas, kuris rengia ir teikia komunikacijos strategiją ir reklamos sklaidos planus,  priemones  įgyvendins racionaliau bei  kokybiškiau. Vienas ir tas pats tiekėjas gali garantuoti, kad bus išlaikytas  ir pasiektas komunikacijos vientisumas, pasiekti numatyti komunikacijos rodikliai garantuojantys komunikacijos efektyvumą: pasiekta auditorija, reklamos dažnio rodiklis, perkami reitingų kiekiai, bei efektyvus lėšų panaudojimas. Išskaidžius objektą į dalis skirtingi paslaugų teikėjai taikytų skirtingas kainodaras komunikacijos strategijai ir reklamos sklaidai, dėl to šios paslaugos kainuotų daugiau.</w:t>
      </w:r>
    </w:p>
    <w:p w14:paraId="52E2A447" w14:textId="77777777" w:rsidR="000F1414" w:rsidRPr="00937F7A" w:rsidRDefault="000F1414" w:rsidP="0083770E">
      <w:pPr>
        <w:ind w:firstLine="567"/>
        <w:jc w:val="both"/>
        <w:rPr>
          <w:rFonts w:eastAsia="Calibri"/>
        </w:rPr>
      </w:pPr>
    </w:p>
    <w:p w14:paraId="202110AA" w14:textId="4F57CF64" w:rsidR="00505D72" w:rsidRDefault="00937F7A" w:rsidP="00B35368">
      <w:pPr>
        <w:ind w:firstLine="567"/>
        <w:jc w:val="both"/>
        <w:rPr>
          <w:rFonts w:eastAsia="Calibri"/>
        </w:rPr>
      </w:pPr>
      <w:r w:rsidRPr="00937F7A">
        <w:rPr>
          <w:rFonts w:eastAsia="Calibri"/>
        </w:rPr>
        <w:t xml:space="preserve">Todėl, </w:t>
      </w:r>
      <w:r w:rsidR="00B35368" w:rsidRPr="00B35368">
        <w:rPr>
          <w:rFonts w:eastAsia="Calibri"/>
        </w:rPr>
        <w:t>įvertinus VPĮ 28 str. 1 d. nustatytus pirkimo objekto skaidymo tikslus ir aplinkybę, kad Pirkimo objekto skaidymas nedidintų tiekėjų konkurencijos bei nesudarytų papildomų galimybių SVV subjektams dalyvauti Pirkime, taip pat</w:t>
      </w:r>
      <w:r w:rsidR="00B35368">
        <w:rPr>
          <w:rFonts w:eastAsia="Calibri"/>
        </w:rPr>
        <w:t xml:space="preserve"> </w:t>
      </w:r>
      <w:r w:rsidRPr="00937F7A">
        <w:rPr>
          <w:rFonts w:eastAsia="Calibri"/>
        </w:rPr>
        <w:t>siekiant racionaliai naudoti lėšas ir paslaugas gauti numatytu metu (užtikrinti paslaugų tęstinumą, t. y. strategijos parengimą ir jo įgyvendinimą be pertraukų) pirkimo objektas nėra skaidomas į dalis.</w:t>
      </w:r>
    </w:p>
    <w:p w14:paraId="2AEC44E5" w14:textId="77777777" w:rsidR="000B0B01" w:rsidRDefault="000B0B01" w:rsidP="0083770E">
      <w:pPr>
        <w:ind w:firstLine="567"/>
        <w:jc w:val="both"/>
        <w:rPr>
          <w:rFonts w:eastAsia="Calibri"/>
        </w:rPr>
      </w:pPr>
    </w:p>
    <w:sectPr w:rsidR="000B0B01" w:rsidSect="00505D72">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F739" w14:textId="77777777" w:rsidR="006408AA" w:rsidRDefault="006408AA" w:rsidP="00E81E81">
      <w:r>
        <w:separator/>
      </w:r>
    </w:p>
  </w:endnote>
  <w:endnote w:type="continuationSeparator" w:id="0">
    <w:p w14:paraId="3A85F697" w14:textId="77777777" w:rsidR="006408AA" w:rsidRDefault="006408AA" w:rsidP="00E81E81">
      <w:r>
        <w:continuationSeparator/>
      </w:r>
    </w:p>
  </w:endnote>
  <w:endnote w:type="continuationNotice" w:id="1">
    <w:p w14:paraId="1BAB9C1A" w14:textId="77777777" w:rsidR="006408AA" w:rsidRDefault="00640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5D37B" w14:textId="77777777" w:rsidR="006408AA" w:rsidRDefault="006408AA" w:rsidP="00E81E81">
      <w:r>
        <w:separator/>
      </w:r>
    </w:p>
  </w:footnote>
  <w:footnote w:type="continuationSeparator" w:id="0">
    <w:p w14:paraId="71CDDC6A" w14:textId="77777777" w:rsidR="006408AA" w:rsidRDefault="006408AA" w:rsidP="00E81E81">
      <w:r>
        <w:continuationSeparator/>
      </w:r>
    </w:p>
  </w:footnote>
  <w:footnote w:type="continuationNotice" w:id="1">
    <w:p w14:paraId="37851659" w14:textId="77777777" w:rsidR="006408AA" w:rsidRDefault="006408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DBE8" w14:textId="6D2496CF" w:rsidR="000B0B01" w:rsidRDefault="000B0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70B05" w14:textId="14C538E6" w:rsidR="000B0B01" w:rsidRDefault="000B0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760EC" w14:textId="78EC1A98" w:rsidR="000B0B01" w:rsidRDefault="000B0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EAE"/>
    <w:multiLevelType w:val="hybridMultilevel"/>
    <w:tmpl w:val="EA6613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0A69064C"/>
    <w:multiLevelType w:val="hybridMultilevel"/>
    <w:tmpl w:val="C50CFF2E"/>
    <w:lvl w:ilvl="0" w:tplc="6D5498E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BB546D9"/>
    <w:multiLevelType w:val="hybridMultilevel"/>
    <w:tmpl w:val="3DB473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513112"/>
    <w:multiLevelType w:val="hybridMultilevel"/>
    <w:tmpl w:val="931C18F2"/>
    <w:lvl w:ilvl="0" w:tplc="04270001">
      <w:start w:val="1"/>
      <w:numFmt w:val="bullet"/>
      <w:lvlText w:val=""/>
      <w:lvlJc w:val="left"/>
      <w:pPr>
        <w:ind w:left="1440" w:hanging="360"/>
      </w:pPr>
      <w:rPr>
        <w:rFonts w:ascii="Symbol" w:hAnsi="Symbol" w:hint="default"/>
      </w:rPr>
    </w:lvl>
    <w:lvl w:ilvl="1" w:tplc="D216405E">
      <w:start w:val="1"/>
      <w:numFmt w:val="bullet"/>
      <w:lvlText w:val="-"/>
      <w:lvlJc w:val="left"/>
      <w:pPr>
        <w:ind w:left="2160" w:hanging="360"/>
      </w:pPr>
      <w:rPr>
        <w:rFonts w:ascii="Segoe UI Semibold" w:hAnsi="Segoe UI Semibold"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1963F5"/>
    <w:multiLevelType w:val="hybridMultilevel"/>
    <w:tmpl w:val="EDA0C4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084B4D"/>
    <w:multiLevelType w:val="hybridMultilevel"/>
    <w:tmpl w:val="FCAAB188"/>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52F260A"/>
    <w:multiLevelType w:val="hybridMultilevel"/>
    <w:tmpl w:val="2A403E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911C13"/>
    <w:multiLevelType w:val="hybridMultilevel"/>
    <w:tmpl w:val="5A42EAA2"/>
    <w:lvl w:ilvl="0" w:tplc="864CB98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2D26898"/>
    <w:multiLevelType w:val="hybridMultilevel"/>
    <w:tmpl w:val="C9F453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D82421"/>
    <w:multiLevelType w:val="hybridMultilevel"/>
    <w:tmpl w:val="364213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764C4C"/>
    <w:multiLevelType w:val="multilevel"/>
    <w:tmpl w:val="00E225B6"/>
    <w:lvl w:ilvl="0">
      <w:start w:val="2"/>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b w:val="0"/>
        <w:i w:val="0"/>
      </w:rPr>
    </w:lvl>
    <w:lvl w:ilvl="3">
      <w:start w:val="1"/>
      <w:numFmt w:val="decimal"/>
      <w:isLgl/>
      <w:lvlText w:val="%1.%2.%3.%4."/>
      <w:lvlJc w:val="left"/>
      <w:pPr>
        <w:ind w:left="1146" w:hanging="720"/>
      </w:pPr>
      <w:rPr>
        <w:rFonts w:hint="default"/>
        <w:b w:val="0"/>
        <w:i w:val="0"/>
      </w:rPr>
    </w:lvl>
    <w:lvl w:ilvl="4">
      <w:start w:val="1"/>
      <w:numFmt w:val="decimal"/>
      <w:lvlText w:val="%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552910"/>
    <w:multiLevelType w:val="hybridMultilevel"/>
    <w:tmpl w:val="0FB6082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4A932E36"/>
    <w:multiLevelType w:val="multilevel"/>
    <w:tmpl w:val="B9C08472"/>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ascii="Arial" w:hAnsi="Arial" w:cs="Arial" w:hint="default"/>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2138" w:hanging="720"/>
      </w:pPr>
      <w:rPr>
        <w:rFonts w:hint="default"/>
        <w:b w:val="0"/>
        <w:sz w:val="20"/>
      </w:rPr>
    </w:lvl>
    <w:lvl w:ilvl="4">
      <w:start w:val="1"/>
      <w:numFmt w:val="decimal"/>
      <w:isLgl/>
      <w:lvlText w:val="%1.%2.%3.%4.%5."/>
      <w:lvlJc w:val="left"/>
      <w:pPr>
        <w:ind w:left="1930" w:hanging="1080"/>
      </w:pPr>
      <w:rPr>
        <w:rFonts w:hint="default"/>
        <w:b w:val="0"/>
        <w:sz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5C653E0"/>
    <w:multiLevelType w:val="hybridMultilevel"/>
    <w:tmpl w:val="1690E288"/>
    <w:lvl w:ilvl="0" w:tplc="D216405E">
      <w:start w:val="1"/>
      <w:numFmt w:val="bullet"/>
      <w:lvlText w:val="-"/>
      <w:lvlJc w:val="left"/>
      <w:pPr>
        <w:ind w:left="720" w:hanging="360"/>
      </w:pPr>
      <w:rPr>
        <w:rFonts w:ascii="Segoe UI Semibold" w:hAnsi="Segoe UI Semibold"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64603EF"/>
    <w:multiLevelType w:val="multilevel"/>
    <w:tmpl w:val="6BBCA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B6F05B0"/>
    <w:multiLevelType w:val="hybridMultilevel"/>
    <w:tmpl w:val="4F3E91A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C0302E"/>
    <w:multiLevelType w:val="hybridMultilevel"/>
    <w:tmpl w:val="EB24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AE3C20"/>
    <w:multiLevelType w:val="hybridMultilevel"/>
    <w:tmpl w:val="B9ACB0CC"/>
    <w:lvl w:ilvl="0" w:tplc="FCA02E1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3E5239"/>
    <w:multiLevelType w:val="hybridMultilevel"/>
    <w:tmpl w:val="5008C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4A55EED"/>
    <w:multiLevelType w:val="hybridMultilevel"/>
    <w:tmpl w:val="C80E5472"/>
    <w:lvl w:ilvl="0" w:tplc="8624B67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52F14A6"/>
    <w:multiLevelType w:val="hybridMultilevel"/>
    <w:tmpl w:val="9740129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2" w15:restartNumberingAfterBreak="0">
    <w:nsid w:val="66830F11"/>
    <w:multiLevelType w:val="hybridMultilevel"/>
    <w:tmpl w:val="7D825A58"/>
    <w:lvl w:ilvl="0" w:tplc="D216405E">
      <w:start w:val="1"/>
      <w:numFmt w:val="bullet"/>
      <w:lvlText w:val="-"/>
      <w:lvlJc w:val="left"/>
      <w:pPr>
        <w:ind w:left="1440" w:hanging="360"/>
      </w:pPr>
      <w:rPr>
        <w:rFonts w:ascii="Segoe UI Semibold" w:hAnsi="Segoe UI Semibold"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6DFA6A46"/>
    <w:multiLevelType w:val="hybridMultilevel"/>
    <w:tmpl w:val="BF90A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B244A"/>
    <w:multiLevelType w:val="multilevel"/>
    <w:tmpl w:val="FD86AD50"/>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bCs/>
        <w:i w:val="0"/>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47721116">
    <w:abstractNumId w:val="4"/>
  </w:num>
  <w:num w:numId="2" w16cid:durableId="249966327">
    <w:abstractNumId w:val="10"/>
  </w:num>
  <w:num w:numId="3" w16cid:durableId="305866522">
    <w:abstractNumId w:val="19"/>
  </w:num>
  <w:num w:numId="4" w16cid:durableId="1732195253">
    <w:abstractNumId w:val="11"/>
  </w:num>
  <w:num w:numId="5" w16cid:durableId="1442459085">
    <w:abstractNumId w:val="14"/>
  </w:num>
  <w:num w:numId="6" w16cid:durableId="1198934450">
    <w:abstractNumId w:val="21"/>
  </w:num>
  <w:num w:numId="7" w16cid:durableId="126826610">
    <w:abstractNumId w:val="15"/>
  </w:num>
  <w:num w:numId="8" w16cid:durableId="1539128822">
    <w:abstractNumId w:val="23"/>
  </w:num>
  <w:num w:numId="9" w16cid:durableId="1923755583">
    <w:abstractNumId w:val="0"/>
  </w:num>
  <w:num w:numId="10" w16cid:durableId="1585840915">
    <w:abstractNumId w:val="12"/>
  </w:num>
  <w:num w:numId="11" w16cid:durableId="1252158125">
    <w:abstractNumId w:val="9"/>
  </w:num>
  <w:num w:numId="12" w16cid:durableId="655647714">
    <w:abstractNumId w:val="6"/>
  </w:num>
  <w:num w:numId="13" w16cid:durableId="1111894688">
    <w:abstractNumId w:val="16"/>
  </w:num>
  <w:num w:numId="14" w16cid:durableId="1588616705">
    <w:abstractNumId w:val="2"/>
  </w:num>
  <w:num w:numId="15" w16cid:durableId="1239629033">
    <w:abstractNumId w:val="3"/>
  </w:num>
  <w:num w:numId="16" w16cid:durableId="124664709">
    <w:abstractNumId w:val="22"/>
  </w:num>
  <w:num w:numId="17" w16cid:durableId="1314066396">
    <w:abstractNumId w:val="17"/>
  </w:num>
  <w:num w:numId="18" w16cid:durableId="42950968">
    <w:abstractNumId w:val="13"/>
  </w:num>
  <w:num w:numId="19" w16cid:durableId="1611426082">
    <w:abstractNumId w:val="8"/>
  </w:num>
  <w:num w:numId="20" w16cid:durableId="1482506933">
    <w:abstractNumId w:val="20"/>
  </w:num>
  <w:num w:numId="21" w16cid:durableId="741218451">
    <w:abstractNumId w:val="7"/>
  </w:num>
  <w:num w:numId="22" w16cid:durableId="873543687">
    <w:abstractNumId w:val="1"/>
  </w:num>
  <w:num w:numId="23" w16cid:durableId="1508250515">
    <w:abstractNumId w:val="18"/>
  </w:num>
  <w:num w:numId="24" w16cid:durableId="1609192131">
    <w:abstractNumId w:val="24"/>
  </w:num>
  <w:num w:numId="25" w16cid:durableId="1264220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E81"/>
    <w:rsid w:val="000002B1"/>
    <w:rsid w:val="00001D50"/>
    <w:rsid w:val="00005510"/>
    <w:rsid w:val="000111E4"/>
    <w:rsid w:val="0001142D"/>
    <w:rsid w:val="00020BE0"/>
    <w:rsid w:val="0002288A"/>
    <w:rsid w:val="000305FD"/>
    <w:rsid w:val="00041723"/>
    <w:rsid w:val="00042EF9"/>
    <w:rsid w:val="00043AF4"/>
    <w:rsid w:val="000448CB"/>
    <w:rsid w:val="00051C79"/>
    <w:rsid w:val="000545BB"/>
    <w:rsid w:val="000829C9"/>
    <w:rsid w:val="0009616F"/>
    <w:rsid w:val="000A246E"/>
    <w:rsid w:val="000B0B01"/>
    <w:rsid w:val="000B5ECD"/>
    <w:rsid w:val="000C3810"/>
    <w:rsid w:val="000D1CF3"/>
    <w:rsid w:val="000D3741"/>
    <w:rsid w:val="000D3EA9"/>
    <w:rsid w:val="000E235C"/>
    <w:rsid w:val="000F1414"/>
    <w:rsid w:val="00102CB4"/>
    <w:rsid w:val="00107C95"/>
    <w:rsid w:val="001228B4"/>
    <w:rsid w:val="0014781D"/>
    <w:rsid w:val="00157A58"/>
    <w:rsid w:val="0016086A"/>
    <w:rsid w:val="0016212F"/>
    <w:rsid w:val="00165C70"/>
    <w:rsid w:val="0016703B"/>
    <w:rsid w:val="001900B7"/>
    <w:rsid w:val="00192E28"/>
    <w:rsid w:val="001B49A1"/>
    <w:rsid w:val="001B4A48"/>
    <w:rsid w:val="001D10D8"/>
    <w:rsid w:val="001D2BE3"/>
    <w:rsid w:val="001E1603"/>
    <w:rsid w:val="001E3BC6"/>
    <w:rsid w:val="001F5D58"/>
    <w:rsid w:val="0020171B"/>
    <w:rsid w:val="002071D9"/>
    <w:rsid w:val="00207AB0"/>
    <w:rsid w:val="0022693A"/>
    <w:rsid w:val="00226E59"/>
    <w:rsid w:val="00243F34"/>
    <w:rsid w:val="00250035"/>
    <w:rsid w:val="00250915"/>
    <w:rsid w:val="00272641"/>
    <w:rsid w:val="002A6C5B"/>
    <w:rsid w:val="002C1CB3"/>
    <w:rsid w:val="002C2156"/>
    <w:rsid w:val="002C552A"/>
    <w:rsid w:val="002D0A45"/>
    <w:rsid w:val="002D63BE"/>
    <w:rsid w:val="002D66B1"/>
    <w:rsid w:val="002E5056"/>
    <w:rsid w:val="002F3174"/>
    <w:rsid w:val="00315C32"/>
    <w:rsid w:val="00316029"/>
    <w:rsid w:val="00325D00"/>
    <w:rsid w:val="0033440B"/>
    <w:rsid w:val="00336764"/>
    <w:rsid w:val="00350549"/>
    <w:rsid w:val="00353C89"/>
    <w:rsid w:val="0035420F"/>
    <w:rsid w:val="00394EF4"/>
    <w:rsid w:val="003A1503"/>
    <w:rsid w:val="003B2B8D"/>
    <w:rsid w:val="003B3F77"/>
    <w:rsid w:val="003B4A87"/>
    <w:rsid w:val="003C2AF7"/>
    <w:rsid w:val="003C3322"/>
    <w:rsid w:val="003C57F4"/>
    <w:rsid w:val="003C7FD4"/>
    <w:rsid w:val="003E6903"/>
    <w:rsid w:val="003E6E9C"/>
    <w:rsid w:val="00406F6E"/>
    <w:rsid w:val="004200F7"/>
    <w:rsid w:val="00424100"/>
    <w:rsid w:val="00430D34"/>
    <w:rsid w:val="0043422B"/>
    <w:rsid w:val="00435A07"/>
    <w:rsid w:val="00453528"/>
    <w:rsid w:val="00464FE3"/>
    <w:rsid w:val="004724E6"/>
    <w:rsid w:val="004732FF"/>
    <w:rsid w:val="004A01FC"/>
    <w:rsid w:val="004B2337"/>
    <w:rsid w:val="004B6B38"/>
    <w:rsid w:val="004E45C9"/>
    <w:rsid w:val="00500628"/>
    <w:rsid w:val="00502053"/>
    <w:rsid w:val="00505D72"/>
    <w:rsid w:val="00513C83"/>
    <w:rsid w:val="0051688A"/>
    <w:rsid w:val="005319F4"/>
    <w:rsid w:val="00543E1E"/>
    <w:rsid w:val="00546D2C"/>
    <w:rsid w:val="00550443"/>
    <w:rsid w:val="005746EE"/>
    <w:rsid w:val="0058216D"/>
    <w:rsid w:val="005902A1"/>
    <w:rsid w:val="00595981"/>
    <w:rsid w:val="00597519"/>
    <w:rsid w:val="005A0D76"/>
    <w:rsid w:val="005A13BA"/>
    <w:rsid w:val="005B4E73"/>
    <w:rsid w:val="005B7C5B"/>
    <w:rsid w:val="005C1347"/>
    <w:rsid w:val="005C29B9"/>
    <w:rsid w:val="005C3338"/>
    <w:rsid w:val="005C5BE3"/>
    <w:rsid w:val="005D0CB1"/>
    <w:rsid w:val="005D21C0"/>
    <w:rsid w:val="005D48E6"/>
    <w:rsid w:val="005E49BB"/>
    <w:rsid w:val="006109B7"/>
    <w:rsid w:val="00625C84"/>
    <w:rsid w:val="00630D49"/>
    <w:rsid w:val="00631E1F"/>
    <w:rsid w:val="00633736"/>
    <w:rsid w:val="006408AA"/>
    <w:rsid w:val="00644627"/>
    <w:rsid w:val="00645EF4"/>
    <w:rsid w:val="006505FE"/>
    <w:rsid w:val="00667039"/>
    <w:rsid w:val="00694E94"/>
    <w:rsid w:val="00697CCF"/>
    <w:rsid w:val="006A0928"/>
    <w:rsid w:val="006A2902"/>
    <w:rsid w:val="006C0B73"/>
    <w:rsid w:val="006C6032"/>
    <w:rsid w:val="006F223F"/>
    <w:rsid w:val="00706059"/>
    <w:rsid w:val="0071120C"/>
    <w:rsid w:val="007147DC"/>
    <w:rsid w:val="00721B7C"/>
    <w:rsid w:val="0072357A"/>
    <w:rsid w:val="00724C3D"/>
    <w:rsid w:val="0073697E"/>
    <w:rsid w:val="007562DA"/>
    <w:rsid w:val="00760DB0"/>
    <w:rsid w:val="00761E86"/>
    <w:rsid w:val="007709BE"/>
    <w:rsid w:val="007732F0"/>
    <w:rsid w:val="00777472"/>
    <w:rsid w:val="00777491"/>
    <w:rsid w:val="00782616"/>
    <w:rsid w:val="007831C3"/>
    <w:rsid w:val="00787B06"/>
    <w:rsid w:val="007B3417"/>
    <w:rsid w:val="007B55E4"/>
    <w:rsid w:val="007C6C9F"/>
    <w:rsid w:val="007E0C50"/>
    <w:rsid w:val="007E0F1C"/>
    <w:rsid w:val="007F05D4"/>
    <w:rsid w:val="007F19A9"/>
    <w:rsid w:val="007F4137"/>
    <w:rsid w:val="00820BCC"/>
    <w:rsid w:val="0082108B"/>
    <w:rsid w:val="008325F3"/>
    <w:rsid w:val="008352CD"/>
    <w:rsid w:val="00835FF9"/>
    <w:rsid w:val="0083770E"/>
    <w:rsid w:val="0084333B"/>
    <w:rsid w:val="00843C2D"/>
    <w:rsid w:val="00856A03"/>
    <w:rsid w:val="00866AB6"/>
    <w:rsid w:val="00867CA8"/>
    <w:rsid w:val="0087391D"/>
    <w:rsid w:val="0087541B"/>
    <w:rsid w:val="0087782A"/>
    <w:rsid w:val="0088126F"/>
    <w:rsid w:val="00882A0F"/>
    <w:rsid w:val="00883749"/>
    <w:rsid w:val="0088692F"/>
    <w:rsid w:val="008A5B7E"/>
    <w:rsid w:val="008B03B4"/>
    <w:rsid w:val="008B5560"/>
    <w:rsid w:val="008C0280"/>
    <w:rsid w:val="008C37D4"/>
    <w:rsid w:val="008D31E9"/>
    <w:rsid w:val="008E0ED1"/>
    <w:rsid w:val="009129F7"/>
    <w:rsid w:val="00914E91"/>
    <w:rsid w:val="00914F86"/>
    <w:rsid w:val="009217D8"/>
    <w:rsid w:val="0092633D"/>
    <w:rsid w:val="009319CD"/>
    <w:rsid w:val="00937F7A"/>
    <w:rsid w:val="0096550E"/>
    <w:rsid w:val="00965963"/>
    <w:rsid w:val="00974B99"/>
    <w:rsid w:val="009916E1"/>
    <w:rsid w:val="00994D5F"/>
    <w:rsid w:val="009A7444"/>
    <w:rsid w:val="009B00B6"/>
    <w:rsid w:val="009B7395"/>
    <w:rsid w:val="009C2F43"/>
    <w:rsid w:val="009D4C69"/>
    <w:rsid w:val="009E2E90"/>
    <w:rsid w:val="009F3A34"/>
    <w:rsid w:val="00A00296"/>
    <w:rsid w:val="00A02946"/>
    <w:rsid w:val="00A1285C"/>
    <w:rsid w:val="00A1411F"/>
    <w:rsid w:val="00A25892"/>
    <w:rsid w:val="00A370C6"/>
    <w:rsid w:val="00A37D1F"/>
    <w:rsid w:val="00A40E65"/>
    <w:rsid w:val="00A416CB"/>
    <w:rsid w:val="00A45BC8"/>
    <w:rsid w:val="00A47935"/>
    <w:rsid w:val="00A5488A"/>
    <w:rsid w:val="00A563D6"/>
    <w:rsid w:val="00A63743"/>
    <w:rsid w:val="00A71A60"/>
    <w:rsid w:val="00A73EBD"/>
    <w:rsid w:val="00A741C4"/>
    <w:rsid w:val="00A81930"/>
    <w:rsid w:val="00A87C44"/>
    <w:rsid w:val="00A908DA"/>
    <w:rsid w:val="00A95674"/>
    <w:rsid w:val="00A972E3"/>
    <w:rsid w:val="00AA23D3"/>
    <w:rsid w:val="00AA2F0E"/>
    <w:rsid w:val="00AA3A85"/>
    <w:rsid w:val="00AA74C5"/>
    <w:rsid w:val="00AA77C5"/>
    <w:rsid w:val="00AB1596"/>
    <w:rsid w:val="00AE54E8"/>
    <w:rsid w:val="00AF10DD"/>
    <w:rsid w:val="00AF252C"/>
    <w:rsid w:val="00AF2D17"/>
    <w:rsid w:val="00AF46E6"/>
    <w:rsid w:val="00AF6853"/>
    <w:rsid w:val="00B024E5"/>
    <w:rsid w:val="00B106CC"/>
    <w:rsid w:val="00B118BD"/>
    <w:rsid w:val="00B20DA2"/>
    <w:rsid w:val="00B24717"/>
    <w:rsid w:val="00B27630"/>
    <w:rsid w:val="00B333EB"/>
    <w:rsid w:val="00B35368"/>
    <w:rsid w:val="00B363AB"/>
    <w:rsid w:val="00B36BD2"/>
    <w:rsid w:val="00B53BFB"/>
    <w:rsid w:val="00B62C83"/>
    <w:rsid w:val="00B801B1"/>
    <w:rsid w:val="00B942FA"/>
    <w:rsid w:val="00BB6725"/>
    <w:rsid w:val="00BD2B61"/>
    <w:rsid w:val="00BD44DC"/>
    <w:rsid w:val="00BE2176"/>
    <w:rsid w:val="00BE4724"/>
    <w:rsid w:val="00BE5510"/>
    <w:rsid w:val="00C03B70"/>
    <w:rsid w:val="00C14BE9"/>
    <w:rsid w:val="00C1729D"/>
    <w:rsid w:val="00C17FAF"/>
    <w:rsid w:val="00C21CD8"/>
    <w:rsid w:val="00C2767F"/>
    <w:rsid w:val="00C46CE4"/>
    <w:rsid w:val="00C60CDD"/>
    <w:rsid w:val="00C629FD"/>
    <w:rsid w:val="00C660ED"/>
    <w:rsid w:val="00C7168F"/>
    <w:rsid w:val="00C7305D"/>
    <w:rsid w:val="00C77523"/>
    <w:rsid w:val="00C9246C"/>
    <w:rsid w:val="00C92ADE"/>
    <w:rsid w:val="00CA5A61"/>
    <w:rsid w:val="00CB0EC6"/>
    <w:rsid w:val="00CB1F43"/>
    <w:rsid w:val="00CB21E9"/>
    <w:rsid w:val="00CC0C0C"/>
    <w:rsid w:val="00CC7B72"/>
    <w:rsid w:val="00CD0B0B"/>
    <w:rsid w:val="00CD1434"/>
    <w:rsid w:val="00CE0718"/>
    <w:rsid w:val="00CE561F"/>
    <w:rsid w:val="00D02117"/>
    <w:rsid w:val="00D055D3"/>
    <w:rsid w:val="00D1472A"/>
    <w:rsid w:val="00D62382"/>
    <w:rsid w:val="00D7236C"/>
    <w:rsid w:val="00D76189"/>
    <w:rsid w:val="00D873AC"/>
    <w:rsid w:val="00D87D9A"/>
    <w:rsid w:val="00D90AE1"/>
    <w:rsid w:val="00DA2B4A"/>
    <w:rsid w:val="00DB16C7"/>
    <w:rsid w:val="00DB1E64"/>
    <w:rsid w:val="00DB33AC"/>
    <w:rsid w:val="00DC13FA"/>
    <w:rsid w:val="00DE1192"/>
    <w:rsid w:val="00DE2EE2"/>
    <w:rsid w:val="00DE3580"/>
    <w:rsid w:val="00DF0795"/>
    <w:rsid w:val="00DF4EC5"/>
    <w:rsid w:val="00DF6926"/>
    <w:rsid w:val="00DF78C3"/>
    <w:rsid w:val="00E072AC"/>
    <w:rsid w:val="00E10D29"/>
    <w:rsid w:val="00E16ADE"/>
    <w:rsid w:val="00E22AA0"/>
    <w:rsid w:val="00E24BF8"/>
    <w:rsid w:val="00E331E3"/>
    <w:rsid w:val="00E5226B"/>
    <w:rsid w:val="00E55232"/>
    <w:rsid w:val="00E67CFD"/>
    <w:rsid w:val="00E727CA"/>
    <w:rsid w:val="00E73F76"/>
    <w:rsid w:val="00E74D56"/>
    <w:rsid w:val="00E77C05"/>
    <w:rsid w:val="00E81E81"/>
    <w:rsid w:val="00E87D82"/>
    <w:rsid w:val="00E9388A"/>
    <w:rsid w:val="00E95035"/>
    <w:rsid w:val="00E97E84"/>
    <w:rsid w:val="00EA2484"/>
    <w:rsid w:val="00EB43F1"/>
    <w:rsid w:val="00EB4523"/>
    <w:rsid w:val="00EB559D"/>
    <w:rsid w:val="00EB5CEC"/>
    <w:rsid w:val="00EB7311"/>
    <w:rsid w:val="00EC5087"/>
    <w:rsid w:val="00EC74EC"/>
    <w:rsid w:val="00EE689C"/>
    <w:rsid w:val="00EF0E43"/>
    <w:rsid w:val="00F026B7"/>
    <w:rsid w:val="00F235C3"/>
    <w:rsid w:val="00F37547"/>
    <w:rsid w:val="00F421D8"/>
    <w:rsid w:val="00F51642"/>
    <w:rsid w:val="00F613D0"/>
    <w:rsid w:val="00F62003"/>
    <w:rsid w:val="00F630C8"/>
    <w:rsid w:val="00F65388"/>
    <w:rsid w:val="00F7228A"/>
    <w:rsid w:val="00F726A1"/>
    <w:rsid w:val="00F72ACF"/>
    <w:rsid w:val="00F83AA3"/>
    <w:rsid w:val="00F91BEA"/>
    <w:rsid w:val="00FA44A2"/>
    <w:rsid w:val="00FB3575"/>
    <w:rsid w:val="00FB5CA1"/>
    <w:rsid w:val="00FC08AB"/>
    <w:rsid w:val="00FC0B60"/>
    <w:rsid w:val="00FC4E31"/>
    <w:rsid w:val="00FD6171"/>
    <w:rsid w:val="00FE1F76"/>
    <w:rsid w:val="4F84FE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F840E"/>
  <w15:chartTrackingRefBased/>
  <w15:docId w15:val="{AC1339AF-30B8-4214-AA19-DD16E1C6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E81"/>
    <w:pPr>
      <w:spacing w:after="0" w:line="240" w:lineRule="auto"/>
      <w:ind w:firstLine="720"/>
    </w:pPr>
    <w:rPr>
      <w:rFonts w:ascii="Arial" w:eastAsia="Times New Roman" w:hAnsi="Arial" w:cs="Arial"/>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1E81"/>
    <w:pPr>
      <w:tabs>
        <w:tab w:val="center" w:pos="4819"/>
        <w:tab w:val="right" w:pos="9638"/>
      </w:tabs>
    </w:pPr>
  </w:style>
  <w:style w:type="character" w:customStyle="1" w:styleId="HeaderChar">
    <w:name w:val="Header Char"/>
    <w:basedOn w:val="DefaultParagraphFont"/>
    <w:link w:val="Header"/>
    <w:uiPriority w:val="99"/>
    <w:rsid w:val="00E81E81"/>
    <w:rPr>
      <w:rFonts w:ascii="Arial" w:eastAsia="Times New Roman" w:hAnsi="Arial" w:cs="Arial"/>
      <w:sz w:val="20"/>
      <w:szCs w:val="20"/>
      <w:lang w:eastAsia="lt-LT"/>
    </w:rPr>
  </w:style>
  <w:style w:type="paragraph" w:styleId="Footer">
    <w:name w:val="footer"/>
    <w:basedOn w:val="Normal"/>
    <w:link w:val="FooterChar"/>
    <w:uiPriority w:val="99"/>
    <w:unhideWhenUsed/>
    <w:rsid w:val="00E81E81"/>
    <w:pPr>
      <w:tabs>
        <w:tab w:val="center" w:pos="4819"/>
        <w:tab w:val="right" w:pos="9638"/>
      </w:tabs>
    </w:pPr>
  </w:style>
  <w:style w:type="character" w:customStyle="1" w:styleId="FooterChar">
    <w:name w:val="Footer Char"/>
    <w:basedOn w:val="DefaultParagraphFont"/>
    <w:link w:val="Footer"/>
    <w:uiPriority w:val="99"/>
    <w:rsid w:val="00E81E81"/>
    <w:rPr>
      <w:rFonts w:ascii="Arial" w:eastAsia="Times New Roman" w:hAnsi="Arial" w:cs="Arial"/>
      <w:sz w:val="20"/>
      <w:szCs w:val="20"/>
      <w:lang w:eastAsia="lt-LT"/>
    </w:rPr>
  </w:style>
  <w:style w:type="character" w:styleId="Emphasis">
    <w:name w:val="Emphasis"/>
    <w:basedOn w:val="DefaultParagraphFont"/>
    <w:uiPriority w:val="20"/>
    <w:qFormat/>
    <w:rsid w:val="00250035"/>
    <w:rPr>
      <w:i/>
      <w:iCs/>
    </w:rPr>
  </w:style>
  <w:style w:type="paragraph" w:customStyle="1" w:styleId="Default">
    <w:name w:val="Default"/>
    <w:rsid w:val="00250035"/>
    <w:pPr>
      <w:autoSpaceDE w:val="0"/>
      <w:autoSpaceDN w:val="0"/>
      <w:adjustRightInd w:val="0"/>
      <w:spacing w:after="0" w:line="240" w:lineRule="auto"/>
    </w:pPr>
    <w:rPr>
      <w:rFonts w:ascii="Segoe UI" w:hAnsi="Segoe UI" w:cs="Segoe UI"/>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List Paragraph Red,List not in Table,Table of contents numbered"/>
    <w:basedOn w:val="Normal"/>
    <w:link w:val="ListParagraphChar"/>
    <w:uiPriority w:val="34"/>
    <w:qFormat/>
    <w:rsid w:val="002D63B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25D00"/>
    <w:rPr>
      <w:rFonts w:ascii="Arial" w:eastAsia="Times New Roman" w:hAnsi="Arial" w:cs="Arial"/>
      <w:sz w:val="20"/>
      <w:szCs w:val="20"/>
      <w:lang w:eastAsia="lt-LT"/>
    </w:rPr>
  </w:style>
  <w:style w:type="character" w:styleId="CommentReference">
    <w:name w:val="annotation reference"/>
    <w:basedOn w:val="DefaultParagraphFont"/>
    <w:uiPriority w:val="99"/>
    <w:unhideWhenUsed/>
    <w:rsid w:val="00325D00"/>
    <w:rPr>
      <w:sz w:val="16"/>
      <w:szCs w:val="16"/>
    </w:rPr>
  </w:style>
  <w:style w:type="paragraph" w:styleId="CommentText">
    <w:name w:val="annotation text"/>
    <w:aliases w:val="Diagrama Diagrama Diagrama,Diagrama Diagrama"/>
    <w:basedOn w:val="Normal"/>
    <w:link w:val="CommentTextChar"/>
    <w:uiPriority w:val="99"/>
    <w:unhideWhenUsed/>
    <w:rsid w:val="00325D00"/>
  </w:style>
  <w:style w:type="character" w:customStyle="1" w:styleId="CommentTextChar">
    <w:name w:val="Comment Text Char"/>
    <w:aliases w:val="Diagrama Diagrama Diagrama Char,Diagrama Diagrama Char"/>
    <w:basedOn w:val="DefaultParagraphFont"/>
    <w:link w:val="CommentText"/>
    <w:uiPriority w:val="99"/>
    <w:rsid w:val="00325D00"/>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325D00"/>
    <w:rPr>
      <w:b/>
      <w:bCs/>
    </w:rPr>
  </w:style>
  <w:style w:type="character" w:customStyle="1" w:styleId="CommentSubjectChar">
    <w:name w:val="Comment Subject Char"/>
    <w:basedOn w:val="CommentTextChar"/>
    <w:link w:val="CommentSubject"/>
    <w:uiPriority w:val="99"/>
    <w:semiHidden/>
    <w:rsid w:val="00325D00"/>
    <w:rPr>
      <w:rFonts w:ascii="Arial" w:eastAsia="Times New Roman" w:hAnsi="Arial" w:cs="Arial"/>
      <w:b/>
      <w:bCs/>
      <w:sz w:val="20"/>
      <w:szCs w:val="20"/>
      <w:lang w:eastAsia="lt-LT"/>
    </w:rPr>
  </w:style>
  <w:style w:type="paragraph" w:styleId="BalloonText">
    <w:name w:val="Balloon Text"/>
    <w:basedOn w:val="Normal"/>
    <w:link w:val="BalloonTextChar"/>
    <w:uiPriority w:val="99"/>
    <w:semiHidden/>
    <w:unhideWhenUsed/>
    <w:rsid w:val="00325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D00"/>
    <w:rPr>
      <w:rFonts w:ascii="Segoe UI" w:eastAsia="Times New Roman" w:hAnsi="Segoe UI" w:cs="Segoe UI"/>
      <w:sz w:val="18"/>
      <w:szCs w:val="18"/>
      <w:lang w:eastAsia="lt-LT"/>
    </w:rPr>
  </w:style>
  <w:style w:type="character" w:styleId="Hyperlink">
    <w:name w:val="Hyperlink"/>
    <w:unhideWhenUsed/>
    <w:rsid w:val="00EE689C"/>
    <w:rPr>
      <w:color w:val="0000FF"/>
      <w:u w:val="single"/>
    </w:rPr>
  </w:style>
  <w:style w:type="paragraph" w:styleId="Title">
    <w:name w:val="Title"/>
    <w:basedOn w:val="Normal"/>
    <w:link w:val="TitleChar"/>
    <w:qFormat/>
    <w:rsid w:val="00EE689C"/>
    <w:pPr>
      <w:ind w:firstLine="0"/>
      <w:jc w:val="center"/>
      <w:outlineLvl w:val="0"/>
    </w:pPr>
    <w:rPr>
      <w:rFonts w:ascii="Times New Roman" w:hAnsi="Times New Roman"/>
      <w:b/>
      <w:bCs/>
      <w:caps/>
      <w:sz w:val="28"/>
      <w:szCs w:val="32"/>
      <w:lang w:eastAsia="en-US"/>
    </w:rPr>
  </w:style>
  <w:style w:type="character" w:customStyle="1" w:styleId="TitleChar">
    <w:name w:val="Title Char"/>
    <w:basedOn w:val="DefaultParagraphFont"/>
    <w:link w:val="Title"/>
    <w:rsid w:val="00EE689C"/>
    <w:rPr>
      <w:rFonts w:ascii="Times New Roman" w:eastAsia="Times New Roman" w:hAnsi="Times New Roman" w:cs="Arial"/>
      <w:b/>
      <w:bCs/>
      <w:caps/>
      <w:sz w:val="28"/>
      <w:szCs w:val="32"/>
    </w:rPr>
  </w:style>
  <w:style w:type="paragraph" w:styleId="FootnoteText">
    <w:name w:val="footnote text"/>
    <w:basedOn w:val="Normal"/>
    <w:link w:val="FootnoteTextChar"/>
    <w:uiPriority w:val="99"/>
    <w:unhideWhenUsed/>
    <w:rsid w:val="00D62382"/>
    <w:pPr>
      <w:ind w:firstLine="0"/>
    </w:pPr>
    <w:rPr>
      <w:rFonts w:ascii="Calibri" w:eastAsia="Calibri" w:hAnsi="Calibri" w:cs="Times New Roman"/>
      <w:lang w:eastAsia="en-US"/>
    </w:rPr>
  </w:style>
  <w:style w:type="character" w:customStyle="1" w:styleId="FootnoteTextChar">
    <w:name w:val="Footnote Text Char"/>
    <w:basedOn w:val="DefaultParagraphFont"/>
    <w:link w:val="FootnoteText"/>
    <w:uiPriority w:val="99"/>
    <w:rsid w:val="00D62382"/>
    <w:rPr>
      <w:rFonts w:ascii="Calibri" w:eastAsia="Calibri" w:hAnsi="Calibri" w:cs="Times New Roman"/>
      <w:sz w:val="20"/>
      <w:szCs w:val="20"/>
    </w:rPr>
  </w:style>
  <w:style w:type="character" w:styleId="FootnoteReference">
    <w:name w:val="footnote reference"/>
    <w:basedOn w:val="DefaultParagraphFont"/>
    <w:uiPriority w:val="99"/>
    <w:unhideWhenUsed/>
    <w:rsid w:val="00D62382"/>
    <w:rPr>
      <w:vertAlign w:val="superscript"/>
    </w:rPr>
  </w:style>
  <w:style w:type="character" w:customStyle="1" w:styleId="Laukeliai">
    <w:name w:val="Laukeliai"/>
    <w:basedOn w:val="DefaultParagraphFont"/>
    <w:uiPriority w:val="1"/>
    <w:qFormat/>
    <w:rsid w:val="00D62382"/>
    <w:rPr>
      <w:rFonts w:ascii="Arial" w:hAnsi="Arial" w:cs="Arial" w:hint="default"/>
      <w:sz w:val="20"/>
    </w:rPr>
  </w:style>
  <w:style w:type="paragraph" w:styleId="Revision">
    <w:name w:val="Revision"/>
    <w:hidden/>
    <w:uiPriority w:val="99"/>
    <w:semiHidden/>
    <w:rsid w:val="00706059"/>
    <w:pPr>
      <w:spacing w:after="0" w:line="240" w:lineRule="auto"/>
    </w:pPr>
    <w:rPr>
      <w:rFonts w:ascii="Arial" w:eastAsia="Times New Roman" w:hAnsi="Arial" w:cs="Arial"/>
      <w:sz w:val="20"/>
      <w:szCs w:val="20"/>
      <w:lang w:eastAsia="lt-LT"/>
    </w:rPr>
  </w:style>
  <w:style w:type="character" w:customStyle="1" w:styleId="normaltextrun">
    <w:name w:val="normaltextrun"/>
    <w:basedOn w:val="DefaultParagraphFont"/>
    <w:rsid w:val="001B4A48"/>
  </w:style>
  <w:style w:type="character" w:styleId="FollowedHyperlink">
    <w:name w:val="FollowedHyperlink"/>
    <w:basedOn w:val="DefaultParagraphFont"/>
    <w:uiPriority w:val="99"/>
    <w:semiHidden/>
    <w:unhideWhenUsed/>
    <w:rsid w:val="004B6B38"/>
    <w:rPr>
      <w:color w:val="954F72" w:themeColor="followedHyperlink"/>
      <w:u w:val="single"/>
    </w:rPr>
  </w:style>
  <w:style w:type="character" w:styleId="UnresolvedMention">
    <w:name w:val="Unresolved Mention"/>
    <w:basedOn w:val="DefaultParagraphFont"/>
    <w:uiPriority w:val="99"/>
    <w:semiHidden/>
    <w:unhideWhenUsed/>
    <w:rsid w:val="004B6B38"/>
    <w:rPr>
      <w:color w:val="605E5C"/>
      <w:shd w:val="clear" w:color="auto" w:fill="E1DFDD"/>
    </w:rPr>
  </w:style>
  <w:style w:type="table" w:styleId="TableGrid">
    <w:name w:val="Table Grid"/>
    <w:basedOn w:val="TableNormal"/>
    <w:uiPriority w:val="39"/>
    <w:rsid w:val="000E2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C5087"/>
    <w:pPr>
      <w:spacing w:before="100" w:beforeAutospacing="1" w:after="100" w:afterAutospacing="1"/>
      <w:ind w:firstLine="0"/>
    </w:pPr>
    <w:rPr>
      <w:rFonts w:ascii="Times New Roman" w:hAnsi="Times New Roman" w:cs="Times New Roman"/>
      <w:sz w:val="24"/>
      <w:szCs w:val="24"/>
    </w:rPr>
  </w:style>
  <w:style w:type="character" w:styleId="Mention">
    <w:name w:val="Mention"/>
    <w:basedOn w:val="DefaultParagraphFont"/>
    <w:uiPriority w:val="99"/>
    <w:unhideWhenUsed/>
    <w:rsid w:val="002A6C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06592">
      <w:bodyDiv w:val="1"/>
      <w:marLeft w:val="0"/>
      <w:marRight w:val="0"/>
      <w:marTop w:val="0"/>
      <w:marBottom w:val="0"/>
      <w:divBdr>
        <w:top w:val="none" w:sz="0" w:space="0" w:color="auto"/>
        <w:left w:val="none" w:sz="0" w:space="0" w:color="auto"/>
        <w:bottom w:val="none" w:sz="0" w:space="0" w:color="auto"/>
        <w:right w:val="none" w:sz="0" w:space="0" w:color="auto"/>
      </w:divBdr>
    </w:div>
    <w:div w:id="284850226">
      <w:bodyDiv w:val="1"/>
      <w:marLeft w:val="0"/>
      <w:marRight w:val="0"/>
      <w:marTop w:val="0"/>
      <w:marBottom w:val="0"/>
      <w:divBdr>
        <w:top w:val="none" w:sz="0" w:space="0" w:color="auto"/>
        <w:left w:val="none" w:sz="0" w:space="0" w:color="auto"/>
        <w:bottom w:val="none" w:sz="0" w:space="0" w:color="auto"/>
        <w:right w:val="none" w:sz="0" w:space="0" w:color="auto"/>
      </w:divBdr>
    </w:div>
    <w:div w:id="625892326">
      <w:bodyDiv w:val="1"/>
      <w:marLeft w:val="0"/>
      <w:marRight w:val="0"/>
      <w:marTop w:val="0"/>
      <w:marBottom w:val="0"/>
      <w:divBdr>
        <w:top w:val="none" w:sz="0" w:space="0" w:color="auto"/>
        <w:left w:val="none" w:sz="0" w:space="0" w:color="auto"/>
        <w:bottom w:val="none" w:sz="0" w:space="0" w:color="auto"/>
        <w:right w:val="none" w:sz="0" w:space="0" w:color="auto"/>
      </w:divBdr>
      <w:divsChild>
        <w:div w:id="517819670">
          <w:marLeft w:val="0"/>
          <w:marRight w:val="0"/>
          <w:marTop w:val="0"/>
          <w:marBottom w:val="0"/>
          <w:divBdr>
            <w:top w:val="none" w:sz="0" w:space="0" w:color="auto"/>
            <w:left w:val="none" w:sz="0" w:space="0" w:color="auto"/>
            <w:bottom w:val="none" w:sz="0" w:space="0" w:color="auto"/>
            <w:right w:val="none" w:sz="0" w:space="0" w:color="auto"/>
          </w:divBdr>
        </w:div>
        <w:div w:id="1572957262">
          <w:marLeft w:val="0"/>
          <w:marRight w:val="0"/>
          <w:marTop w:val="0"/>
          <w:marBottom w:val="0"/>
          <w:divBdr>
            <w:top w:val="none" w:sz="0" w:space="0" w:color="auto"/>
            <w:left w:val="none" w:sz="0" w:space="0" w:color="auto"/>
            <w:bottom w:val="none" w:sz="0" w:space="0" w:color="auto"/>
            <w:right w:val="none" w:sz="0" w:space="0" w:color="auto"/>
          </w:divBdr>
        </w:div>
      </w:divsChild>
    </w:div>
    <w:div w:id="632640064">
      <w:bodyDiv w:val="1"/>
      <w:marLeft w:val="0"/>
      <w:marRight w:val="0"/>
      <w:marTop w:val="0"/>
      <w:marBottom w:val="0"/>
      <w:divBdr>
        <w:top w:val="none" w:sz="0" w:space="0" w:color="auto"/>
        <w:left w:val="none" w:sz="0" w:space="0" w:color="auto"/>
        <w:bottom w:val="none" w:sz="0" w:space="0" w:color="auto"/>
        <w:right w:val="none" w:sz="0" w:space="0" w:color="auto"/>
      </w:divBdr>
      <w:divsChild>
        <w:div w:id="1542133492">
          <w:marLeft w:val="0"/>
          <w:marRight w:val="0"/>
          <w:marTop w:val="0"/>
          <w:marBottom w:val="0"/>
          <w:divBdr>
            <w:top w:val="none" w:sz="0" w:space="0" w:color="auto"/>
            <w:left w:val="none" w:sz="0" w:space="0" w:color="auto"/>
            <w:bottom w:val="none" w:sz="0" w:space="0" w:color="auto"/>
            <w:right w:val="none" w:sz="0" w:space="0" w:color="auto"/>
          </w:divBdr>
          <w:divsChild>
            <w:div w:id="117145321">
              <w:marLeft w:val="0"/>
              <w:marRight w:val="0"/>
              <w:marTop w:val="0"/>
              <w:marBottom w:val="0"/>
              <w:divBdr>
                <w:top w:val="none" w:sz="0" w:space="0" w:color="auto"/>
                <w:left w:val="none" w:sz="0" w:space="0" w:color="auto"/>
                <w:bottom w:val="none" w:sz="0" w:space="0" w:color="auto"/>
                <w:right w:val="none" w:sz="0" w:space="0" w:color="auto"/>
              </w:divBdr>
              <w:divsChild>
                <w:div w:id="853956884">
                  <w:marLeft w:val="0"/>
                  <w:marRight w:val="0"/>
                  <w:marTop w:val="0"/>
                  <w:marBottom w:val="0"/>
                  <w:divBdr>
                    <w:top w:val="none" w:sz="0" w:space="0" w:color="auto"/>
                    <w:left w:val="none" w:sz="0" w:space="0" w:color="auto"/>
                    <w:bottom w:val="none" w:sz="0" w:space="0" w:color="auto"/>
                    <w:right w:val="none" w:sz="0" w:space="0" w:color="auto"/>
                  </w:divBdr>
                  <w:divsChild>
                    <w:div w:id="385758216">
                      <w:marLeft w:val="0"/>
                      <w:marRight w:val="0"/>
                      <w:marTop w:val="0"/>
                      <w:marBottom w:val="0"/>
                      <w:divBdr>
                        <w:top w:val="none" w:sz="0" w:space="0" w:color="auto"/>
                        <w:left w:val="none" w:sz="0" w:space="0" w:color="auto"/>
                        <w:bottom w:val="none" w:sz="0" w:space="0" w:color="auto"/>
                        <w:right w:val="none" w:sz="0" w:space="0" w:color="auto"/>
                      </w:divBdr>
                      <w:divsChild>
                        <w:div w:id="747045902">
                          <w:marLeft w:val="0"/>
                          <w:marRight w:val="0"/>
                          <w:marTop w:val="0"/>
                          <w:marBottom w:val="0"/>
                          <w:divBdr>
                            <w:top w:val="none" w:sz="0" w:space="0" w:color="auto"/>
                            <w:left w:val="none" w:sz="0" w:space="0" w:color="auto"/>
                            <w:bottom w:val="none" w:sz="0" w:space="0" w:color="auto"/>
                            <w:right w:val="none" w:sz="0" w:space="0" w:color="auto"/>
                          </w:divBdr>
                          <w:divsChild>
                            <w:div w:id="1104763988">
                              <w:marLeft w:val="0"/>
                              <w:marRight w:val="0"/>
                              <w:marTop w:val="0"/>
                              <w:marBottom w:val="0"/>
                              <w:divBdr>
                                <w:top w:val="none" w:sz="0" w:space="0" w:color="auto"/>
                                <w:left w:val="none" w:sz="0" w:space="0" w:color="auto"/>
                                <w:bottom w:val="none" w:sz="0" w:space="0" w:color="auto"/>
                                <w:right w:val="none" w:sz="0" w:space="0" w:color="auto"/>
                              </w:divBdr>
                              <w:divsChild>
                                <w:div w:id="71240396">
                                  <w:marLeft w:val="0"/>
                                  <w:marRight w:val="0"/>
                                  <w:marTop w:val="0"/>
                                  <w:marBottom w:val="0"/>
                                  <w:divBdr>
                                    <w:top w:val="none" w:sz="0" w:space="0" w:color="auto"/>
                                    <w:left w:val="none" w:sz="0" w:space="0" w:color="auto"/>
                                    <w:bottom w:val="none" w:sz="0" w:space="0" w:color="auto"/>
                                    <w:right w:val="none" w:sz="0" w:space="0" w:color="auto"/>
                                  </w:divBdr>
                                  <w:divsChild>
                                    <w:div w:id="66270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0687250">
      <w:bodyDiv w:val="1"/>
      <w:marLeft w:val="0"/>
      <w:marRight w:val="0"/>
      <w:marTop w:val="0"/>
      <w:marBottom w:val="0"/>
      <w:divBdr>
        <w:top w:val="none" w:sz="0" w:space="0" w:color="auto"/>
        <w:left w:val="none" w:sz="0" w:space="0" w:color="auto"/>
        <w:bottom w:val="none" w:sz="0" w:space="0" w:color="auto"/>
        <w:right w:val="none" w:sz="0" w:space="0" w:color="auto"/>
      </w:divBdr>
      <w:divsChild>
        <w:div w:id="1559239744">
          <w:marLeft w:val="0"/>
          <w:marRight w:val="0"/>
          <w:marTop w:val="0"/>
          <w:marBottom w:val="0"/>
          <w:divBdr>
            <w:top w:val="none" w:sz="0" w:space="0" w:color="auto"/>
            <w:left w:val="none" w:sz="0" w:space="0" w:color="auto"/>
            <w:bottom w:val="none" w:sz="0" w:space="0" w:color="auto"/>
            <w:right w:val="none" w:sz="0" w:space="0" w:color="auto"/>
          </w:divBdr>
          <w:divsChild>
            <w:div w:id="1256137669">
              <w:marLeft w:val="0"/>
              <w:marRight w:val="0"/>
              <w:marTop w:val="0"/>
              <w:marBottom w:val="0"/>
              <w:divBdr>
                <w:top w:val="none" w:sz="0" w:space="0" w:color="auto"/>
                <w:left w:val="none" w:sz="0" w:space="0" w:color="auto"/>
                <w:bottom w:val="none" w:sz="0" w:space="0" w:color="auto"/>
                <w:right w:val="none" w:sz="0" w:space="0" w:color="auto"/>
              </w:divBdr>
            </w:div>
            <w:div w:id="1183982903">
              <w:marLeft w:val="0"/>
              <w:marRight w:val="0"/>
              <w:marTop w:val="0"/>
              <w:marBottom w:val="0"/>
              <w:divBdr>
                <w:top w:val="none" w:sz="0" w:space="0" w:color="auto"/>
                <w:left w:val="none" w:sz="0" w:space="0" w:color="auto"/>
                <w:bottom w:val="none" w:sz="0" w:space="0" w:color="auto"/>
                <w:right w:val="none" w:sz="0" w:space="0" w:color="auto"/>
              </w:divBdr>
            </w:div>
            <w:div w:id="1127044862">
              <w:marLeft w:val="0"/>
              <w:marRight w:val="0"/>
              <w:marTop w:val="0"/>
              <w:marBottom w:val="0"/>
              <w:divBdr>
                <w:top w:val="none" w:sz="0" w:space="0" w:color="auto"/>
                <w:left w:val="none" w:sz="0" w:space="0" w:color="auto"/>
                <w:bottom w:val="none" w:sz="0" w:space="0" w:color="auto"/>
                <w:right w:val="none" w:sz="0" w:space="0" w:color="auto"/>
              </w:divBdr>
            </w:div>
            <w:div w:id="2007171581">
              <w:marLeft w:val="0"/>
              <w:marRight w:val="0"/>
              <w:marTop w:val="0"/>
              <w:marBottom w:val="0"/>
              <w:divBdr>
                <w:top w:val="none" w:sz="0" w:space="0" w:color="auto"/>
                <w:left w:val="none" w:sz="0" w:space="0" w:color="auto"/>
                <w:bottom w:val="none" w:sz="0" w:space="0" w:color="auto"/>
                <w:right w:val="none" w:sz="0" w:space="0" w:color="auto"/>
              </w:divBdr>
            </w:div>
          </w:divsChild>
        </w:div>
        <w:div w:id="1352101216">
          <w:marLeft w:val="0"/>
          <w:marRight w:val="0"/>
          <w:marTop w:val="0"/>
          <w:marBottom w:val="0"/>
          <w:divBdr>
            <w:top w:val="none" w:sz="0" w:space="0" w:color="auto"/>
            <w:left w:val="none" w:sz="0" w:space="0" w:color="auto"/>
            <w:bottom w:val="none" w:sz="0" w:space="0" w:color="auto"/>
            <w:right w:val="none" w:sz="0" w:space="0" w:color="auto"/>
          </w:divBdr>
        </w:div>
      </w:divsChild>
    </w:div>
    <w:div w:id="1014725832">
      <w:bodyDiv w:val="1"/>
      <w:marLeft w:val="0"/>
      <w:marRight w:val="0"/>
      <w:marTop w:val="0"/>
      <w:marBottom w:val="0"/>
      <w:divBdr>
        <w:top w:val="none" w:sz="0" w:space="0" w:color="auto"/>
        <w:left w:val="none" w:sz="0" w:space="0" w:color="auto"/>
        <w:bottom w:val="none" w:sz="0" w:space="0" w:color="auto"/>
        <w:right w:val="none" w:sz="0" w:space="0" w:color="auto"/>
      </w:divBdr>
    </w:div>
    <w:div w:id="1532566709">
      <w:bodyDiv w:val="1"/>
      <w:marLeft w:val="0"/>
      <w:marRight w:val="0"/>
      <w:marTop w:val="0"/>
      <w:marBottom w:val="0"/>
      <w:divBdr>
        <w:top w:val="none" w:sz="0" w:space="0" w:color="auto"/>
        <w:left w:val="none" w:sz="0" w:space="0" w:color="auto"/>
        <w:bottom w:val="none" w:sz="0" w:space="0" w:color="auto"/>
        <w:right w:val="none" w:sz="0" w:space="0" w:color="auto"/>
      </w:divBdr>
      <w:divsChild>
        <w:div w:id="1857454044">
          <w:marLeft w:val="0"/>
          <w:marRight w:val="0"/>
          <w:marTop w:val="0"/>
          <w:marBottom w:val="0"/>
          <w:divBdr>
            <w:top w:val="none" w:sz="0" w:space="0" w:color="auto"/>
            <w:left w:val="none" w:sz="0" w:space="0" w:color="auto"/>
            <w:bottom w:val="none" w:sz="0" w:space="0" w:color="auto"/>
            <w:right w:val="none" w:sz="0" w:space="0" w:color="auto"/>
          </w:divBdr>
        </w:div>
      </w:divsChild>
    </w:div>
    <w:div w:id="1669751517">
      <w:bodyDiv w:val="1"/>
      <w:marLeft w:val="0"/>
      <w:marRight w:val="0"/>
      <w:marTop w:val="0"/>
      <w:marBottom w:val="0"/>
      <w:divBdr>
        <w:top w:val="none" w:sz="0" w:space="0" w:color="auto"/>
        <w:left w:val="none" w:sz="0" w:space="0" w:color="auto"/>
        <w:bottom w:val="none" w:sz="0" w:space="0" w:color="auto"/>
        <w:right w:val="none" w:sz="0" w:space="0" w:color="auto"/>
      </w:divBdr>
      <w:divsChild>
        <w:div w:id="939676527">
          <w:marLeft w:val="0"/>
          <w:marRight w:val="0"/>
          <w:marTop w:val="0"/>
          <w:marBottom w:val="0"/>
          <w:divBdr>
            <w:top w:val="none" w:sz="0" w:space="0" w:color="auto"/>
            <w:left w:val="none" w:sz="0" w:space="0" w:color="auto"/>
            <w:bottom w:val="none" w:sz="0" w:space="0" w:color="auto"/>
            <w:right w:val="none" w:sz="0" w:space="0" w:color="auto"/>
          </w:divBdr>
          <w:divsChild>
            <w:div w:id="1068966716">
              <w:marLeft w:val="0"/>
              <w:marRight w:val="0"/>
              <w:marTop w:val="0"/>
              <w:marBottom w:val="0"/>
              <w:divBdr>
                <w:top w:val="none" w:sz="0" w:space="0" w:color="auto"/>
                <w:left w:val="none" w:sz="0" w:space="0" w:color="auto"/>
                <w:bottom w:val="none" w:sz="0" w:space="0" w:color="auto"/>
                <w:right w:val="none" w:sz="0" w:space="0" w:color="auto"/>
              </w:divBdr>
              <w:divsChild>
                <w:div w:id="1498960129">
                  <w:marLeft w:val="0"/>
                  <w:marRight w:val="0"/>
                  <w:marTop w:val="0"/>
                  <w:marBottom w:val="0"/>
                  <w:divBdr>
                    <w:top w:val="none" w:sz="0" w:space="0" w:color="auto"/>
                    <w:left w:val="none" w:sz="0" w:space="0" w:color="auto"/>
                    <w:bottom w:val="none" w:sz="0" w:space="0" w:color="auto"/>
                    <w:right w:val="none" w:sz="0" w:space="0" w:color="auto"/>
                  </w:divBdr>
                  <w:divsChild>
                    <w:div w:id="1445733471">
                      <w:marLeft w:val="0"/>
                      <w:marRight w:val="0"/>
                      <w:marTop w:val="0"/>
                      <w:marBottom w:val="0"/>
                      <w:divBdr>
                        <w:top w:val="none" w:sz="0" w:space="0" w:color="auto"/>
                        <w:left w:val="none" w:sz="0" w:space="0" w:color="auto"/>
                        <w:bottom w:val="none" w:sz="0" w:space="0" w:color="auto"/>
                        <w:right w:val="none" w:sz="0" w:space="0" w:color="auto"/>
                      </w:divBdr>
                      <w:divsChild>
                        <w:div w:id="678436048">
                          <w:marLeft w:val="0"/>
                          <w:marRight w:val="0"/>
                          <w:marTop w:val="0"/>
                          <w:marBottom w:val="0"/>
                          <w:divBdr>
                            <w:top w:val="none" w:sz="0" w:space="0" w:color="auto"/>
                            <w:left w:val="none" w:sz="0" w:space="0" w:color="auto"/>
                            <w:bottom w:val="none" w:sz="0" w:space="0" w:color="auto"/>
                            <w:right w:val="none" w:sz="0" w:space="0" w:color="auto"/>
                          </w:divBdr>
                          <w:divsChild>
                            <w:div w:id="654139693">
                              <w:marLeft w:val="0"/>
                              <w:marRight w:val="0"/>
                              <w:marTop w:val="0"/>
                              <w:marBottom w:val="0"/>
                              <w:divBdr>
                                <w:top w:val="none" w:sz="0" w:space="0" w:color="auto"/>
                                <w:left w:val="none" w:sz="0" w:space="0" w:color="auto"/>
                                <w:bottom w:val="none" w:sz="0" w:space="0" w:color="auto"/>
                                <w:right w:val="none" w:sz="0" w:space="0" w:color="auto"/>
                              </w:divBdr>
                              <w:divsChild>
                                <w:div w:id="225536402">
                                  <w:marLeft w:val="0"/>
                                  <w:marRight w:val="0"/>
                                  <w:marTop w:val="0"/>
                                  <w:marBottom w:val="0"/>
                                  <w:divBdr>
                                    <w:top w:val="none" w:sz="0" w:space="0" w:color="auto"/>
                                    <w:left w:val="none" w:sz="0" w:space="0" w:color="auto"/>
                                    <w:bottom w:val="none" w:sz="0" w:space="0" w:color="auto"/>
                                    <w:right w:val="none" w:sz="0" w:space="0" w:color="auto"/>
                                  </w:divBdr>
                                  <w:divsChild>
                                    <w:div w:id="1085691503">
                                      <w:marLeft w:val="0"/>
                                      <w:marRight w:val="0"/>
                                      <w:marTop w:val="0"/>
                                      <w:marBottom w:val="0"/>
                                      <w:divBdr>
                                        <w:top w:val="none" w:sz="0" w:space="0" w:color="auto"/>
                                        <w:left w:val="none" w:sz="0" w:space="0" w:color="auto"/>
                                        <w:bottom w:val="none" w:sz="0" w:space="0" w:color="auto"/>
                                        <w:right w:val="none" w:sz="0" w:space="0" w:color="auto"/>
                                      </w:divBdr>
                                      <w:divsChild>
                                        <w:div w:id="1067070222">
                                          <w:marLeft w:val="0"/>
                                          <w:marRight w:val="0"/>
                                          <w:marTop w:val="0"/>
                                          <w:marBottom w:val="0"/>
                                          <w:divBdr>
                                            <w:top w:val="none" w:sz="0" w:space="0" w:color="auto"/>
                                            <w:left w:val="none" w:sz="0" w:space="0" w:color="auto"/>
                                            <w:bottom w:val="none" w:sz="0" w:space="0" w:color="auto"/>
                                            <w:right w:val="none" w:sz="0" w:space="0" w:color="auto"/>
                                          </w:divBdr>
                                          <w:divsChild>
                                            <w:div w:id="1823081861">
                                              <w:marLeft w:val="0"/>
                                              <w:marRight w:val="0"/>
                                              <w:marTop w:val="0"/>
                                              <w:marBottom w:val="0"/>
                                              <w:divBdr>
                                                <w:top w:val="none" w:sz="0" w:space="0" w:color="auto"/>
                                                <w:left w:val="none" w:sz="0" w:space="0" w:color="auto"/>
                                                <w:bottom w:val="none" w:sz="0" w:space="0" w:color="auto"/>
                                                <w:right w:val="none" w:sz="0" w:space="0" w:color="auto"/>
                                              </w:divBdr>
                                              <w:divsChild>
                                                <w:div w:id="2003854042">
                                                  <w:marLeft w:val="0"/>
                                                  <w:marRight w:val="0"/>
                                                  <w:marTop w:val="0"/>
                                                  <w:marBottom w:val="0"/>
                                                  <w:divBdr>
                                                    <w:top w:val="none" w:sz="0" w:space="0" w:color="auto"/>
                                                    <w:left w:val="none" w:sz="0" w:space="0" w:color="auto"/>
                                                    <w:bottom w:val="none" w:sz="0" w:space="0" w:color="auto"/>
                                                    <w:right w:val="none" w:sz="0" w:space="0" w:color="auto"/>
                                                  </w:divBdr>
                                                  <w:divsChild>
                                                    <w:div w:id="67391343">
                                                      <w:marLeft w:val="0"/>
                                                      <w:marRight w:val="0"/>
                                                      <w:marTop w:val="0"/>
                                                      <w:marBottom w:val="0"/>
                                                      <w:divBdr>
                                                        <w:top w:val="none" w:sz="0" w:space="0" w:color="auto"/>
                                                        <w:left w:val="none" w:sz="0" w:space="0" w:color="auto"/>
                                                        <w:bottom w:val="none" w:sz="0" w:space="0" w:color="auto"/>
                                                        <w:right w:val="none" w:sz="0" w:space="0" w:color="auto"/>
                                                      </w:divBdr>
                                                      <w:divsChild>
                                                        <w:div w:id="1275357375">
                                                          <w:marLeft w:val="0"/>
                                                          <w:marRight w:val="0"/>
                                                          <w:marTop w:val="0"/>
                                                          <w:marBottom w:val="0"/>
                                                          <w:divBdr>
                                                            <w:top w:val="none" w:sz="0" w:space="0" w:color="auto"/>
                                                            <w:left w:val="none" w:sz="0" w:space="0" w:color="auto"/>
                                                            <w:bottom w:val="none" w:sz="0" w:space="0" w:color="auto"/>
                                                            <w:right w:val="none" w:sz="0" w:space="0" w:color="auto"/>
                                                          </w:divBdr>
                                                          <w:divsChild>
                                                            <w:div w:id="117553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5830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C63D5-512B-4512-A743-43C10ED26CDF}">
  <ds:schemaRefs>
    <ds:schemaRef ds:uri="http://schemas.openxmlformats.org/officeDocument/2006/bibliography"/>
  </ds:schemaRefs>
</ds:datastoreItem>
</file>

<file path=customXml/itemProps2.xml><?xml version="1.0" encoding="utf-8"?>
<ds:datastoreItem xmlns:ds="http://schemas.openxmlformats.org/officeDocument/2006/customXml" ds:itemID="{8B01B3EE-310C-47F2-AFB6-B337D2E87BF0}">
  <ds:schemaRefs>
    <ds:schemaRef ds:uri="http://schemas.microsoft.com/sharepoint/v3/contenttype/forms"/>
  </ds:schemaRefs>
</ds:datastoreItem>
</file>

<file path=customXml/itemProps3.xml><?xml version="1.0" encoding="utf-8"?>
<ds:datastoreItem xmlns:ds="http://schemas.openxmlformats.org/officeDocument/2006/customXml" ds:itemID="{48BD70E5-E20C-4CD8-94FC-F30ECCF203E1}">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54D54490-C094-486B-B525-471144A520B1}"/>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3015</Words>
  <Characters>1719</Characters>
  <Application>Microsoft Office Word</Application>
  <DocSecurity>0</DocSecurity>
  <Lines>14</Lines>
  <Paragraphs>9</Paragraphs>
  <ScaleCrop>false</ScaleCrop>
  <Company>UAB TIC</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Budrevičienė</dc:creator>
  <cp:keywords/>
  <dc:description/>
  <cp:lastModifiedBy>Karolina Čižaitė</cp:lastModifiedBy>
  <cp:revision>16</cp:revision>
  <dcterms:created xsi:type="dcterms:W3CDTF">2023-04-27T11:35:00Z</dcterms:created>
  <dcterms:modified xsi:type="dcterms:W3CDTF">2026-07-16T05:12:00Z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Mindaugas.Brusokas@ignitis.lt</vt:lpwstr>
  </property>
  <property fmtid="{D5CDD505-2E9C-101B-9397-08002B2CF9AE}" pid="6" name="MSIP_Label_320c693d-44b7-4e16-b3dd-4fcd87401cf5_SetDate">
    <vt:lpwstr>2020-06-22T10:14:05.8245549Z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6f46336e-244e-40b3-8eab-1a90db22effb</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Mindaugas.Brusokas@ignitis.lt</vt:lpwstr>
  </property>
  <property fmtid="{D5CDD505-2E9C-101B-9397-08002B2CF9AE}" pid="14" name="MSIP_Label_190751af-2442-49a7-b7b9-9f0bcce858c9_SetDate">
    <vt:lpwstr>2020-06-22T10:14:05.8245549Z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6f46336e-244e-40b3-8eab-1a90db22effb</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y fmtid="{D5CDD505-2E9C-101B-9397-08002B2CF9AE}" pid="21" name="GrammarlyDocumentId">
    <vt:lpwstr>028d11c2-2ab3-4668-944b-3debd64c353f</vt:lpwstr>
  </property>
  <property fmtid="{D5CDD505-2E9C-101B-9397-08002B2CF9AE}" pid="22" name="MediaServiceImageTags">
    <vt:lpwstr/>
  </property>
</Properties>
</file>